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F1A8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55</w:t>
      </w:r>
      <w:r w:rsidR="00C57EF6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C57EF6" w:rsidRPr="00C57EF6">
        <w:rPr>
          <w:rFonts w:ascii="Times New Roman" w:hAnsi="Times New Roman"/>
          <w:b/>
          <w:color w:val="000000"/>
          <w:lang w:eastAsia="en-US"/>
        </w:rPr>
        <w:t>Выполнение работ по устройству ливневой канализации для отведения поверхностных вод от путей отстоя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F1A82">
        <w:rPr>
          <w:rFonts w:ascii="Times New Roman" w:hAnsi="Times New Roman"/>
          <w:color w:val="000000"/>
          <w:lang w:eastAsia="en-US"/>
        </w:rPr>
        <w:t>13.04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F1A82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F1A82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F1A82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F1A82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F1A82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F1A82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970A5B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C88EB-C2F2-466B-AE45-C225F376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2020-04-13T09:03:00Z</dcterms:created>
  <dcterms:modified xsi:type="dcterms:W3CDTF">2020-04-13T09:03:00Z</dcterms:modified>
</cp:coreProperties>
</file>